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058" w:rsidRDefault="00EC2058" w:rsidP="009472A1">
      <w:pPr>
        <w:pStyle w:val="Heading2"/>
      </w:pPr>
      <w:bookmarkStart w:id="0" w:name="_Toc492547820"/>
      <w:bookmarkStart w:id="1" w:name="_Toc499117207"/>
      <w:bookmarkStart w:id="2" w:name="_Toc499131013"/>
      <w:bookmarkStart w:id="3" w:name="_Toc499131497"/>
      <w:bookmarkStart w:id="4" w:name="_Toc499131844"/>
      <w:r>
        <w:t>Calibration menu</w:t>
      </w:r>
      <w:bookmarkEnd w:id="0"/>
      <w:bookmarkEnd w:id="1"/>
      <w:bookmarkEnd w:id="2"/>
      <w:bookmarkEnd w:id="3"/>
      <w:bookmarkEnd w:id="4"/>
    </w:p>
    <w:p w:rsidR="00EC2058" w:rsidRDefault="00EC2058" w:rsidP="009472A1">
      <w:pPr>
        <w:pStyle w:val="Heading3"/>
      </w:pPr>
      <w:bookmarkStart w:id="5" w:name="_Toc492547821"/>
      <w:bookmarkStart w:id="6" w:name="_Toc499117208"/>
      <w:bookmarkStart w:id="7" w:name="_Toc499131014"/>
      <w:bookmarkStart w:id="8" w:name="_Toc499131498"/>
      <w:bookmarkStart w:id="9" w:name="_Toc499131845"/>
      <w:r>
        <w:t>Password protection</w:t>
      </w:r>
      <w:bookmarkEnd w:id="5"/>
      <w:bookmarkEnd w:id="6"/>
      <w:bookmarkEnd w:id="7"/>
      <w:bookmarkEnd w:id="8"/>
      <w:bookmarkEnd w:id="9"/>
    </w:p>
    <w:p w:rsidR="00EC2058" w:rsidRPr="006C1D85" w:rsidRDefault="00EC2058" w:rsidP="009472A1">
      <w:pPr>
        <w:pStyle w:val="Heading4"/>
      </w:pPr>
      <w:bookmarkStart w:id="10" w:name="_Toc499117209"/>
      <w:bookmarkStart w:id="11" w:name="_Toc499131015"/>
      <w:bookmarkStart w:id="12" w:name="_Toc499131499"/>
      <w:bookmarkStart w:id="13" w:name="_Toc499131846"/>
      <w:r>
        <w:t>Password insertion screen</w:t>
      </w:r>
      <w:bookmarkEnd w:id="10"/>
      <w:bookmarkEnd w:id="11"/>
      <w:bookmarkEnd w:id="12"/>
      <w:bookmarkEnd w:id="13"/>
    </w:p>
    <w:p w:rsidR="00EC2058" w:rsidRDefault="00EC2058" w:rsidP="009472A1">
      <w:r>
        <w:t>The calibration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pPr>
        <w:pStyle w:val="Heading4"/>
      </w:pPr>
      <w:bookmarkStart w:id="14" w:name="_Toc499117210"/>
      <w:bookmarkStart w:id="15" w:name="_Toc499131016"/>
      <w:bookmarkStart w:id="16" w:name="_Toc499131500"/>
      <w:bookmarkStart w:id="17" w:name="_Toc499131847"/>
      <w:r>
        <w:t>Password accepted</w:t>
      </w:r>
      <w:bookmarkEnd w:id="14"/>
      <w:bookmarkEnd w:id="15"/>
      <w:bookmarkEnd w:id="16"/>
      <w:bookmarkEnd w:id="1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calibration main menu will be entered.</w:t>
      </w:r>
    </w:p>
    <w:p w:rsidR="00EC2058" w:rsidRPr="00AA00C8" w:rsidRDefault="00EC2058" w:rsidP="009472A1"/>
    <w:p w:rsidR="00EC2058" w:rsidRPr="00AA00C8" w:rsidRDefault="00EC2058" w:rsidP="009472A1">
      <w:pPr>
        <w:pStyle w:val="Heading4"/>
      </w:pPr>
      <w:bookmarkStart w:id="18" w:name="_Toc499117211"/>
      <w:bookmarkStart w:id="19" w:name="_Toc499131017"/>
      <w:bookmarkStart w:id="20" w:name="_Toc499131501"/>
      <w:bookmarkStart w:id="21" w:name="_Toc499131848"/>
      <w:r>
        <w:t>Password denied</w:t>
      </w:r>
      <w:bookmarkEnd w:id="18"/>
      <w:bookmarkEnd w:id="19"/>
      <w:bookmarkEnd w:id="20"/>
      <w:bookmarkEnd w:id="2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password insertion screen will appear again.</w:t>
      </w:r>
    </w:p>
    <w:p w:rsidR="00EC2058" w:rsidRDefault="00EC2058" w:rsidP="009472A1">
      <w:pPr>
        <w:jc w:val="left"/>
      </w:pPr>
      <w:r>
        <w:br w:type="page"/>
      </w:r>
    </w:p>
    <w:p w:rsidR="00EC2058" w:rsidRDefault="00EC2058" w:rsidP="009472A1">
      <w:pPr>
        <w:pStyle w:val="Heading3"/>
      </w:pPr>
      <w:bookmarkStart w:id="22" w:name="_Toc492547822"/>
      <w:bookmarkStart w:id="23" w:name="_Toc499117212"/>
      <w:bookmarkStart w:id="24" w:name="_Toc499131018"/>
      <w:bookmarkStart w:id="25" w:name="_Toc499131502"/>
      <w:bookmarkStart w:id="26" w:name="_Toc499131849"/>
      <w:r>
        <w:t>Calibration main menu</w:t>
      </w:r>
      <w:bookmarkEnd w:id="22"/>
      <w:bookmarkEnd w:id="23"/>
      <w:bookmarkEnd w:id="24"/>
      <w:bookmarkEnd w:id="25"/>
      <w:bookmarkEnd w:id="2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 (currently not implemented)</w:t>
            </w:r>
          </w:p>
        </w:tc>
      </w:tr>
      <w:tr w:rsidR="00EC2058" w:rsidTr="00F436AB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 (currently not implemented)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The only calibration option at the moment is the analogue-to-digital converter, or analogue input.</w:t>
      </w:r>
    </w:p>
    <w:p w:rsidR="00EC2058" w:rsidRDefault="00EC2058" w:rsidP="009472A1"/>
    <w:p w:rsidR="00EC2058" w:rsidRDefault="00EC2058" w:rsidP="009472A1">
      <w:pPr>
        <w:pStyle w:val="Heading4"/>
      </w:pPr>
      <w:bookmarkStart w:id="27" w:name="_Toc499117213"/>
      <w:bookmarkStart w:id="28" w:name="_Toc499131019"/>
      <w:bookmarkStart w:id="29" w:name="_Toc499131503"/>
      <w:bookmarkStart w:id="30" w:name="_Toc499131850"/>
      <w:r>
        <w:t>Calibrate ADCs menu</w:t>
      </w:r>
      <w:bookmarkEnd w:id="27"/>
      <w:bookmarkEnd w:id="28"/>
      <w:bookmarkEnd w:id="29"/>
      <w:bookmarkEnd w:id="3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  <w:shd w:val="clear" w:color="auto" w:fill="auto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EC2058" w:rsidTr="00F436AB">
        <w:tc>
          <w:tcPr>
            <w:tcW w:w="1413" w:type="dxa"/>
            <w:shd w:val="clear" w:color="auto" w:fill="auto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>
      <w:pPr>
        <w:jc w:val="left"/>
      </w:pPr>
      <w:r>
        <w:br w:type="page"/>
      </w:r>
    </w:p>
    <w:p w:rsidR="00EC2058" w:rsidRDefault="00EC2058" w:rsidP="009472A1">
      <w:pPr>
        <w:pStyle w:val="Heading5"/>
      </w:pPr>
      <w:bookmarkStart w:id="31" w:name="_Toc499117214"/>
      <w:bookmarkStart w:id="32" w:name="_Toc499131020"/>
      <w:bookmarkStart w:id="33" w:name="_Toc499131504"/>
      <w:bookmarkStart w:id="34" w:name="_Toc499131851"/>
      <w:r>
        <w:t>Calibration procedure for an ADC channel</w:t>
      </w:r>
      <w:bookmarkEnd w:id="31"/>
      <w:bookmarkEnd w:id="32"/>
      <w:bookmarkEnd w:id="33"/>
      <w:bookmarkEnd w:id="34"/>
    </w:p>
    <w:p w:rsidR="00EC2058" w:rsidRDefault="00EC2058" w:rsidP="009472A1">
      <w:r>
        <w:t>The following menu is similar for all ADC channels</w:t>
      </w:r>
    </w:p>
    <w:p w:rsidR="00EC2058" w:rsidRPr="0099609B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Pr="0099609B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Pr="0099609B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20</w:t>
            </w: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F436AB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and return to calibrate ADCs menu</w:t>
            </w:r>
          </w:p>
        </w:tc>
      </w:tr>
      <w:tr w:rsidR="00EC2058" w:rsidTr="00F436AB">
        <w:tc>
          <w:tcPr>
            <w:tcW w:w="1413" w:type="dxa"/>
          </w:tcPr>
          <w:p w:rsidR="00EC2058" w:rsidRDefault="00EC2058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>
      <w:pPr>
        <w:rPr>
          <w:b/>
          <w:highlight w:val="yellow"/>
        </w:rPr>
      </w:pPr>
    </w:p>
    <w:p w:rsidR="00EC2058" w:rsidRDefault="00EC2058" w:rsidP="009472A1">
      <w:pPr>
        <w:rPr>
          <w:b/>
          <w:highlight w:val="yellow"/>
        </w:rPr>
      </w:pPr>
    </w:p>
    <w:p w:rsidR="00EC2058" w:rsidRDefault="00EC2058" w:rsidP="009472A1">
      <w:pPr>
        <w:rPr>
          <w:b/>
        </w:rPr>
      </w:pPr>
      <w:r w:rsidRPr="0099609B">
        <w:rPr>
          <w:b/>
          <w:highlight w:val="yellow"/>
        </w:rPr>
        <w:t>The exact calibration procedure is not defined, yet, so the menu definition</w:t>
      </w:r>
      <w:r>
        <w:rPr>
          <w:b/>
          <w:highlight w:val="yellow"/>
        </w:rPr>
        <w:t>, especially the calibration points mentioned,</w:t>
      </w:r>
      <w:r w:rsidRPr="0099609B">
        <w:rPr>
          <w:b/>
          <w:highlight w:val="yellow"/>
        </w:rPr>
        <w:t xml:space="preserve"> </w:t>
      </w:r>
      <w:r>
        <w:rPr>
          <w:b/>
          <w:highlight w:val="yellow"/>
        </w:rPr>
        <w:t>are</w:t>
      </w:r>
      <w:r w:rsidRPr="0099609B">
        <w:rPr>
          <w:b/>
          <w:highlight w:val="yellow"/>
        </w:rPr>
        <w:t xml:space="preserve"> subject to changes</w:t>
      </w:r>
      <w:r>
        <w:rPr>
          <w:b/>
          <w:highlight w:val="yellow"/>
        </w:rPr>
        <w:t>!</w:t>
      </w:r>
    </w:p>
    <w:p w:rsidR="00EC2058" w:rsidRDefault="00EC2058">
      <w:pPr>
        <w:sectPr w:rsidR="00EC205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35" w:name="_GoBack"/>
      <w:bookmarkEnd w:id="35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A1"/>
    <w:rsid w:val="00230D17"/>
    <w:rsid w:val="004229EC"/>
    <w:rsid w:val="0062441D"/>
    <w:rsid w:val="009472A1"/>
    <w:rsid w:val="009845B0"/>
    <w:rsid w:val="00AA74AD"/>
    <w:rsid w:val="00AF26BE"/>
    <w:rsid w:val="00CA14B7"/>
    <w:rsid w:val="00EC2058"/>
    <w:rsid w:val="00FC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2A634B-3C54-42D2-8A7E-9083B7F9E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2A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2A1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472A1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72A1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472A1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9472A1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9472A1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9472A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9472A1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9472A1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2A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9472A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9472A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9472A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9472A1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9472A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2A1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9845B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9845B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9845B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9845B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9845B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9845B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9845B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9845B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9845B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9845B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9845B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9845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9845B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9845B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845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9845B0"/>
  </w:style>
  <w:style w:type="character" w:customStyle="1" w:styleId="BodyText2Char">
    <w:name w:val="Body Text 2 Char"/>
    <w:basedOn w:val="DefaultParagraphFont"/>
    <w:link w:val="BodyText2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9845B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9845B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9845B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9845B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9845B0"/>
    <w:pPr>
      <w:keepLines/>
      <w:numPr>
        <w:numId w:val="4"/>
      </w:numPr>
    </w:pPr>
  </w:style>
  <w:style w:type="paragraph" w:customStyle="1" w:styleId="Bullet">
    <w:name w:val="Bullet"/>
    <w:basedOn w:val="Normal"/>
    <w:rsid w:val="009845B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9845B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9845B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9845B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9845B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9845B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9845B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9845B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9845B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9845B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9845B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9845B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9845B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9845B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9845B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9845B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9845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9845B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9845B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9845B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9845B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4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9845B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9845B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9845B0"/>
    <w:pPr>
      <w:ind w:left="720"/>
      <w:contextualSpacing/>
    </w:pPr>
  </w:style>
  <w:style w:type="character" w:styleId="Emphasis">
    <w:name w:val="Emphasis"/>
    <w:basedOn w:val="DefaultParagraphFont"/>
    <w:qFormat/>
    <w:rsid w:val="009845B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9845B0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686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686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686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686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686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686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686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686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686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686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F26BE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F26BE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F26BE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F26BE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F26BE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F26BE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F26BE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F26BE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F26BE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F26BE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F26BE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F26BE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F26BE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F26BE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F26BE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F26BE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538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2017-11-22T09:08:00Z</dcterms:created>
  <dcterms:modified xsi:type="dcterms:W3CDTF">2017-11-22T09:09:00Z</dcterms:modified>
</cp:coreProperties>
</file>